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ED9B1"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br/>
        <w:t>In Workshops Three through Six, you have examined various theorist and their theories associated with learner development and the learning process. Know, however, that they represent just a few of the many theorist and theories that have contributed to our understanding of educational psychology. Review the table below for an overview of the various theories, their contributors, and the focus of each.</w:t>
      </w:r>
    </w:p>
    <w:p w14:paraId="6EB1FDC4" w14:textId="77777777" w:rsidR="00293348" w:rsidRPr="00293348" w:rsidRDefault="00293348" w:rsidP="00293348">
      <w:pPr>
        <w:shd w:val="clear" w:color="auto" w:fill="980826"/>
        <w:jc w:val="center"/>
        <w:rPr>
          <w:rFonts w:ascii="Verdana" w:eastAsia="Times New Roman" w:hAnsi="Verdana" w:cs="Times New Roman"/>
          <w:color w:val="FFFFFF"/>
        </w:rPr>
      </w:pPr>
      <w:r w:rsidRPr="00293348">
        <w:rPr>
          <w:rFonts w:ascii="Verdana" w:eastAsia="Times New Roman" w:hAnsi="Verdana" w:cs="Times New Roman"/>
          <w:b/>
          <w:bCs/>
          <w:color w:val="FFFFFF"/>
        </w:rPr>
        <w:t>Major Approaches to Educational Psychology</w:t>
      </w: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450"/>
        <w:gridCol w:w="2281"/>
        <w:gridCol w:w="2497"/>
        <w:gridCol w:w="2074"/>
        <w:gridCol w:w="1972"/>
        <w:gridCol w:w="2314"/>
      </w:tblGrid>
      <w:tr w:rsidR="00293348" w:rsidRPr="00293348" w14:paraId="6756B389" w14:textId="77777777" w:rsidTr="00293348">
        <w:trPr>
          <w:tblCellSpacing w:w="15" w:type="dxa"/>
        </w:trPr>
        <w:tc>
          <w:tcPr>
            <w:tcW w:w="500" w:type="pct"/>
            <w:tcBorders>
              <w:top w:val="nil"/>
              <w:left w:val="nil"/>
              <w:bottom w:val="nil"/>
              <w:right w:val="nil"/>
            </w:tcBorders>
            <w:shd w:val="clear" w:color="auto" w:fill="980826"/>
            <w:tcMar>
              <w:top w:w="75" w:type="dxa"/>
              <w:left w:w="75" w:type="dxa"/>
              <w:bottom w:w="75" w:type="dxa"/>
              <w:right w:w="75" w:type="dxa"/>
            </w:tcMar>
            <w:vAlign w:val="center"/>
            <w:hideMark/>
          </w:tcPr>
          <w:p w14:paraId="3D613753" w14:textId="77777777" w:rsidR="00293348" w:rsidRPr="00293348" w:rsidRDefault="00293348" w:rsidP="00293348">
            <w:pPr>
              <w:jc w:val="center"/>
              <w:rPr>
                <w:rFonts w:ascii="Verdana" w:eastAsia="Times New Roman" w:hAnsi="Verdana" w:cs="Times New Roman"/>
                <w:b/>
                <w:bCs/>
              </w:rPr>
            </w:pPr>
            <w:r w:rsidRPr="00293348">
              <w:rPr>
                <w:rFonts w:ascii="Verdana" w:eastAsia="Times New Roman" w:hAnsi="Verdana" w:cs="Times New Roman"/>
                <w:b/>
                <w:bCs/>
              </w:rPr>
              <w:t>Theory</w:t>
            </w:r>
          </w:p>
        </w:tc>
        <w:tc>
          <w:tcPr>
            <w:tcW w:w="750" w:type="pct"/>
            <w:tcBorders>
              <w:top w:val="nil"/>
              <w:left w:val="nil"/>
              <w:bottom w:val="nil"/>
              <w:right w:val="nil"/>
            </w:tcBorders>
            <w:shd w:val="clear" w:color="auto" w:fill="F2DBDB"/>
            <w:vAlign w:val="center"/>
            <w:hideMark/>
          </w:tcPr>
          <w:p w14:paraId="559443F1" w14:textId="77777777" w:rsidR="00293348" w:rsidRPr="00293348" w:rsidRDefault="00293348" w:rsidP="00293348">
            <w:pPr>
              <w:jc w:val="center"/>
              <w:rPr>
                <w:rFonts w:ascii="Verdana" w:eastAsia="Times New Roman" w:hAnsi="Verdana" w:cs="Times New Roman"/>
                <w:b/>
                <w:bCs/>
              </w:rPr>
            </w:pPr>
            <w:r w:rsidRPr="00293348">
              <w:rPr>
                <w:rFonts w:ascii="Verdana" w:eastAsia="Times New Roman" w:hAnsi="Verdana" w:cs="Times New Roman"/>
                <w:b/>
                <w:bCs/>
              </w:rPr>
              <w:t>Behavioristic</w:t>
            </w:r>
          </w:p>
        </w:tc>
        <w:tc>
          <w:tcPr>
            <w:tcW w:w="750" w:type="pct"/>
            <w:tcBorders>
              <w:top w:val="nil"/>
              <w:left w:val="nil"/>
              <w:bottom w:val="nil"/>
              <w:right w:val="nil"/>
            </w:tcBorders>
            <w:shd w:val="clear" w:color="auto" w:fill="DCB6B0"/>
            <w:vAlign w:val="center"/>
            <w:hideMark/>
          </w:tcPr>
          <w:p w14:paraId="33FF57C2" w14:textId="77777777" w:rsidR="00293348" w:rsidRPr="00293348" w:rsidRDefault="00293348" w:rsidP="00293348">
            <w:pPr>
              <w:jc w:val="center"/>
              <w:rPr>
                <w:rFonts w:ascii="Verdana" w:eastAsia="Times New Roman" w:hAnsi="Verdana" w:cs="Times New Roman"/>
                <w:b/>
                <w:bCs/>
              </w:rPr>
            </w:pPr>
            <w:r w:rsidRPr="00293348">
              <w:rPr>
                <w:rFonts w:ascii="Verdana" w:eastAsia="Times New Roman" w:hAnsi="Verdana" w:cs="Times New Roman"/>
                <w:b/>
                <w:bCs/>
              </w:rPr>
              <w:t>Cognitive</w:t>
            </w:r>
          </w:p>
        </w:tc>
        <w:tc>
          <w:tcPr>
            <w:tcW w:w="750" w:type="pct"/>
            <w:tcBorders>
              <w:top w:val="nil"/>
              <w:left w:val="nil"/>
              <w:bottom w:val="nil"/>
              <w:right w:val="nil"/>
            </w:tcBorders>
            <w:shd w:val="clear" w:color="auto" w:fill="F2DBDB"/>
            <w:vAlign w:val="center"/>
            <w:hideMark/>
          </w:tcPr>
          <w:p w14:paraId="65D673D5" w14:textId="77777777" w:rsidR="00293348" w:rsidRPr="00293348" w:rsidRDefault="00293348" w:rsidP="00293348">
            <w:pPr>
              <w:jc w:val="center"/>
              <w:rPr>
                <w:rFonts w:ascii="Verdana" w:eastAsia="Times New Roman" w:hAnsi="Verdana" w:cs="Times New Roman"/>
                <w:b/>
                <w:bCs/>
              </w:rPr>
            </w:pPr>
            <w:r w:rsidRPr="00293348">
              <w:rPr>
                <w:rFonts w:ascii="Verdana" w:eastAsia="Times New Roman" w:hAnsi="Verdana" w:cs="Times New Roman"/>
                <w:b/>
                <w:bCs/>
              </w:rPr>
              <w:t>Psychoanalytic</w:t>
            </w:r>
          </w:p>
        </w:tc>
        <w:tc>
          <w:tcPr>
            <w:tcW w:w="750" w:type="pct"/>
            <w:tcBorders>
              <w:top w:val="nil"/>
              <w:left w:val="nil"/>
              <w:bottom w:val="nil"/>
              <w:right w:val="nil"/>
            </w:tcBorders>
            <w:shd w:val="clear" w:color="auto" w:fill="DCB6B0"/>
            <w:vAlign w:val="center"/>
            <w:hideMark/>
          </w:tcPr>
          <w:p w14:paraId="6F26A1B8" w14:textId="77777777" w:rsidR="00293348" w:rsidRPr="00293348" w:rsidRDefault="00293348" w:rsidP="00293348">
            <w:pPr>
              <w:jc w:val="center"/>
              <w:rPr>
                <w:rFonts w:ascii="Verdana" w:eastAsia="Times New Roman" w:hAnsi="Verdana" w:cs="Times New Roman"/>
                <w:b/>
                <w:bCs/>
              </w:rPr>
            </w:pPr>
            <w:r w:rsidRPr="00293348">
              <w:rPr>
                <w:rFonts w:ascii="Verdana" w:eastAsia="Times New Roman" w:hAnsi="Verdana" w:cs="Times New Roman"/>
                <w:b/>
                <w:bCs/>
              </w:rPr>
              <w:t>Humanistic</w:t>
            </w:r>
          </w:p>
        </w:tc>
        <w:tc>
          <w:tcPr>
            <w:tcW w:w="750" w:type="pct"/>
            <w:tcBorders>
              <w:top w:val="nil"/>
              <w:left w:val="nil"/>
              <w:bottom w:val="nil"/>
              <w:right w:val="nil"/>
            </w:tcBorders>
            <w:shd w:val="clear" w:color="auto" w:fill="F2DBDB"/>
            <w:vAlign w:val="center"/>
            <w:hideMark/>
          </w:tcPr>
          <w:p w14:paraId="38170CE6" w14:textId="77777777" w:rsidR="00293348" w:rsidRPr="00293348" w:rsidRDefault="00293348" w:rsidP="00293348">
            <w:pPr>
              <w:jc w:val="center"/>
              <w:rPr>
                <w:rFonts w:ascii="Verdana" w:eastAsia="Times New Roman" w:hAnsi="Verdana" w:cs="Times New Roman"/>
                <w:b/>
                <w:bCs/>
              </w:rPr>
            </w:pPr>
            <w:r w:rsidRPr="00293348">
              <w:rPr>
                <w:rFonts w:ascii="Verdana" w:eastAsia="Times New Roman" w:hAnsi="Verdana" w:cs="Times New Roman"/>
                <w:b/>
                <w:bCs/>
              </w:rPr>
              <w:t>Neurobiological</w:t>
            </w:r>
          </w:p>
        </w:tc>
      </w:tr>
      <w:tr w:rsidR="00293348" w:rsidRPr="00293348" w14:paraId="291DF78B" w14:textId="77777777" w:rsidTr="00293348">
        <w:trPr>
          <w:tblCellSpacing w:w="15" w:type="dxa"/>
        </w:trPr>
        <w:tc>
          <w:tcPr>
            <w:tcW w:w="0" w:type="auto"/>
            <w:tcBorders>
              <w:top w:val="nil"/>
              <w:left w:val="nil"/>
              <w:bottom w:val="nil"/>
              <w:right w:val="nil"/>
            </w:tcBorders>
            <w:shd w:val="clear" w:color="auto" w:fill="980826"/>
            <w:tcMar>
              <w:top w:w="75" w:type="dxa"/>
              <w:left w:w="75" w:type="dxa"/>
              <w:bottom w:w="75" w:type="dxa"/>
              <w:right w:w="75" w:type="dxa"/>
            </w:tcMar>
            <w:vAlign w:val="center"/>
            <w:hideMark/>
          </w:tcPr>
          <w:p w14:paraId="043282C3" w14:textId="77777777" w:rsidR="00293348" w:rsidRPr="00293348" w:rsidRDefault="00293348" w:rsidP="00293348">
            <w:pPr>
              <w:jc w:val="center"/>
              <w:rPr>
                <w:rFonts w:ascii="Verdana" w:eastAsia="Times New Roman" w:hAnsi="Verdana" w:cs="Times New Roman"/>
                <w:b/>
                <w:bCs/>
                <w:color w:val="FFFFFF"/>
              </w:rPr>
            </w:pPr>
            <w:r w:rsidRPr="00293348">
              <w:rPr>
                <w:rFonts w:ascii="Verdana" w:eastAsia="Times New Roman" w:hAnsi="Verdana" w:cs="Times New Roman"/>
                <w:b/>
                <w:bCs/>
                <w:color w:val="FFFFFF"/>
              </w:rPr>
              <w:t>Theorists</w:t>
            </w:r>
          </w:p>
        </w:tc>
        <w:tc>
          <w:tcPr>
            <w:tcW w:w="0" w:type="auto"/>
            <w:tcBorders>
              <w:top w:val="nil"/>
              <w:left w:val="nil"/>
              <w:bottom w:val="nil"/>
              <w:right w:val="nil"/>
            </w:tcBorders>
            <w:shd w:val="clear" w:color="auto" w:fill="F2DBDB"/>
            <w:hideMark/>
          </w:tcPr>
          <w:p w14:paraId="20CF2D36" w14:textId="77777777" w:rsidR="00293348" w:rsidRPr="00293348" w:rsidRDefault="00293348" w:rsidP="00293348">
            <w:pPr>
              <w:numPr>
                <w:ilvl w:val="0"/>
                <w:numId w:val="1"/>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J.B. Watson</w:t>
            </w:r>
          </w:p>
          <w:p w14:paraId="47063733" w14:textId="77777777" w:rsidR="00293348" w:rsidRPr="00293348" w:rsidRDefault="00293348" w:rsidP="00293348">
            <w:pPr>
              <w:numPr>
                <w:ilvl w:val="0"/>
                <w:numId w:val="1"/>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B.F. Skinner</w:t>
            </w:r>
          </w:p>
          <w:p w14:paraId="54807D69" w14:textId="77777777" w:rsidR="00293348" w:rsidRPr="00293348" w:rsidRDefault="00293348" w:rsidP="00293348">
            <w:pPr>
              <w:numPr>
                <w:ilvl w:val="0"/>
                <w:numId w:val="1"/>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I.P. Pavlov</w:t>
            </w:r>
          </w:p>
          <w:p w14:paraId="605815D6" w14:textId="77777777" w:rsidR="00293348" w:rsidRPr="00293348" w:rsidRDefault="00293348" w:rsidP="00293348">
            <w:pPr>
              <w:numPr>
                <w:ilvl w:val="0"/>
                <w:numId w:val="1"/>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E.L. Thorndike</w:t>
            </w:r>
          </w:p>
          <w:p w14:paraId="2E4A93C7" w14:textId="77777777" w:rsidR="00293348" w:rsidRPr="00293348" w:rsidRDefault="00293348" w:rsidP="00293348">
            <w:pPr>
              <w:numPr>
                <w:ilvl w:val="0"/>
                <w:numId w:val="1"/>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E.R. Guthrie</w:t>
            </w:r>
          </w:p>
          <w:p w14:paraId="7E13F562" w14:textId="77777777" w:rsidR="00293348" w:rsidRPr="00293348" w:rsidRDefault="00293348" w:rsidP="00293348">
            <w:pPr>
              <w:numPr>
                <w:ilvl w:val="0"/>
                <w:numId w:val="1"/>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C. Hull</w:t>
            </w:r>
          </w:p>
        </w:tc>
        <w:tc>
          <w:tcPr>
            <w:tcW w:w="0" w:type="auto"/>
            <w:tcBorders>
              <w:top w:val="nil"/>
              <w:left w:val="nil"/>
              <w:bottom w:val="nil"/>
              <w:right w:val="nil"/>
            </w:tcBorders>
            <w:shd w:val="clear" w:color="auto" w:fill="DCB6B0"/>
            <w:hideMark/>
          </w:tcPr>
          <w:p w14:paraId="5EB9A45D" w14:textId="77777777" w:rsidR="00293348" w:rsidRPr="00293348" w:rsidRDefault="00293348" w:rsidP="00293348">
            <w:pPr>
              <w:numPr>
                <w:ilvl w:val="0"/>
                <w:numId w:val="2"/>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J. Piaget</w:t>
            </w:r>
          </w:p>
          <w:p w14:paraId="12E3760E" w14:textId="77777777" w:rsidR="00293348" w:rsidRPr="00293348" w:rsidRDefault="00293348" w:rsidP="00293348">
            <w:pPr>
              <w:numPr>
                <w:ilvl w:val="0"/>
                <w:numId w:val="2"/>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J.S. Bruner</w:t>
            </w:r>
          </w:p>
          <w:p w14:paraId="3B34AAA3" w14:textId="77777777" w:rsidR="00293348" w:rsidRPr="00293348" w:rsidRDefault="00293348" w:rsidP="00293348">
            <w:pPr>
              <w:numPr>
                <w:ilvl w:val="0"/>
                <w:numId w:val="2"/>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 xml:space="preserve">D. </w:t>
            </w:r>
            <w:proofErr w:type="spellStart"/>
            <w:r w:rsidRPr="00293348">
              <w:rPr>
                <w:rFonts w:ascii="Verdana" w:eastAsia="Times New Roman" w:hAnsi="Verdana" w:cs="Times New Roman"/>
                <w:color w:val="353535"/>
              </w:rPr>
              <w:t>Ausubel</w:t>
            </w:r>
            <w:proofErr w:type="spellEnd"/>
          </w:p>
          <w:p w14:paraId="6E8307DA" w14:textId="77777777" w:rsidR="00293348" w:rsidRPr="00293348" w:rsidRDefault="00293348" w:rsidP="00293348">
            <w:pPr>
              <w:numPr>
                <w:ilvl w:val="0"/>
                <w:numId w:val="2"/>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M. Wertheimer</w:t>
            </w:r>
          </w:p>
          <w:p w14:paraId="33D131D4" w14:textId="77777777" w:rsidR="00293348" w:rsidRPr="00293348" w:rsidRDefault="00293348" w:rsidP="00293348">
            <w:pPr>
              <w:numPr>
                <w:ilvl w:val="0"/>
                <w:numId w:val="2"/>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W. Kohler</w:t>
            </w:r>
          </w:p>
          <w:p w14:paraId="7B7160C3" w14:textId="77777777" w:rsidR="00293348" w:rsidRPr="00293348" w:rsidRDefault="00293348" w:rsidP="00293348">
            <w:pPr>
              <w:numPr>
                <w:ilvl w:val="0"/>
                <w:numId w:val="2"/>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K. Lewin</w:t>
            </w:r>
          </w:p>
          <w:p w14:paraId="479A155F" w14:textId="77777777" w:rsidR="00293348" w:rsidRPr="00293348" w:rsidRDefault="00293348" w:rsidP="00293348">
            <w:pPr>
              <w:numPr>
                <w:ilvl w:val="0"/>
                <w:numId w:val="2"/>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E.C. Tolman</w:t>
            </w:r>
          </w:p>
        </w:tc>
        <w:tc>
          <w:tcPr>
            <w:tcW w:w="0" w:type="auto"/>
            <w:tcBorders>
              <w:top w:val="nil"/>
              <w:left w:val="nil"/>
              <w:bottom w:val="nil"/>
              <w:right w:val="nil"/>
            </w:tcBorders>
            <w:shd w:val="clear" w:color="auto" w:fill="F2DBDB"/>
            <w:hideMark/>
          </w:tcPr>
          <w:p w14:paraId="7D32B327" w14:textId="77777777" w:rsidR="00293348" w:rsidRPr="00293348" w:rsidRDefault="00293348" w:rsidP="00293348">
            <w:pPr>
              <w:numPr>
                <w:ilvl w:val="0"/>
                <w:numId w:val="3"/>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S. Freud</w:t>
            </w:r>
          </w:p>
          <w:p w14:paraId="1D0FD09D" w14:textId="77777777" w:rsidR="00293348" w:rsidRPr="00293348" w:rsidRDefault="00293348" w:rsidP="00293348">
            <w:pPr>
              <w:numPr>
                <w:ilvl w:val="0"/>
                <w:numId w:val="3"/>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C.G. Jung</w:t>
            </w:r>
          </w:p>
          <w:p w14:paraId="02C2CAD1" w14:textId="77777777" w:rsidR="00293348" w:rsidRPr="00293348" w:rsidRDefault="00293348" w:rsidP="00293348">
            <w:pPr>
              <w:numPr>
                <w:ilvl w:val="0"/>
                <w:numId w:val="3"/>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A. Adler</w:t>
            </w:r>
          </w:p>
          <w:p w14:paraId="05EB54C0" w14:textId="77777777" w:rsidR="00293348" w:rsidRPr="00293348" w:rsidRDefault="00293348" w:rsidP="00293348">
            <w:pPr>
              <w:numPr>
                <w:ilvl w:val="0"/>
                <w:numId w:val="3"/>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E. Erikson</w:t>
            </w:r>
          </w:p>
        </w:tc>
        <w:tc>
          <w:tcPr>
            <w:tcW w:w="0" w:type="auto"/>
            <w:tcBorders>
              <w:top w:val="nil"/>
              <w:left w:val="nil"/>
              <w:bottom w:val="nil"/>
              <w:right w:val="nil"/>
            </w:tcBorders>
            <w:shd w:val="clear" w:color="auto" w:fill="DCB6B0"/>
            <w:hideMark/>
          </w:tcPr>
          <w:p w14:paraId="301EEC4C" w14:textId="77777777" w:rsidR="00293348" w:rsidRPr="00293348" w:rsidRDefault="00293348" w:rsidP="00293348">
            <w:pPr>
              <w:numPr>
                <w:ilvl w:val="0"/>
                <w:numId w:val="4"/>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C. Rogers</w:t>
            </w:r>
          </w:p>
          <w:p w14:paraId="2D5BDFF7" w14:textId="77777777" w:rsidR="00293348" w:rsidRPr="00293348" w:rsidRDefault="00293348" w:rsidP="00293348">
            <w:pPr>
              <w:numPr>
                <w:ilvl w:val="0"/>
                <w:numId w:val="4"/>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A. Maslow</w:t>
            </w:r>
          </w:p>
          <w:p w14:paraId="38ABD272" w14:textId="77777777" w:rsidR="00293348" w:rsidRPr="00293348" w:rsidRDefault="00293348" w:rsidP="00293348">
            <w:pPr>
              <w:numPr>
                <w:ilvl w:val="0"/>
                <w:numId w:val="4"/>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A.W. Combs</w:t>
            </w:r>
          </w:p>
          <w:p w14:paraId="32B53B17" w14:textId="77777777" w:rsidR="00293348" w:rsidRPr="00293348" w:rsidRDefault="00293348" w:rsidP="00293348">
            <w:pPr>
              <w:numPr>
                <w:ilvl w:val="0"/>
                <w:numId w:val="4"/>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W. Glasser</w:t>
            </w:r>
          </w:p>
        </w:tc>
        <w:tc>
          <w:tcPr>
            <w:tcW w:w="0" w:type="auto"/>
            <w:tcBorders>
              <w:top w:val="nil"/>
              <w:left w:val="nil"/>
              <w:bottom w:val="nil"/>
              <w:right w:val="nil"/>
            </w:tcBorders>
            <w:shd w:val="clear" w:color="auto" w:fill="F2DBDB"/>
            <w:hideMark/>
          </w:tcPr>
          <w:p w14:paraId="6DA8B114" w14:textId="77777777" w:rsidR="00293348" w:rsidRPr="00293348" w:rsidRDefault="00293348" w:rsidP="00293348">
            <w:pPr>
              <w:numPr>
                <w:ilvl w:val="0"/>
                <w:numId w:val="5"/>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 xml:space="preserve">R. </w:t>
            </w:r>
            <w:proofErr w:type="spellStart"/>
            <w:r w:rsidRPr="00293348">
              <w:rPr>
                <w:rFonts w:ascii="Verdana" w:eastAsia="Times New Roman" w:hAnsi="Verdana" w:cs="Times New Roman"/>
                <w:color w:val="353535"/>
              </w:rPr>
              <w:t>Cajal</w:t>
            </w:r>
            <w:proofErr w:type="spellEnd"/>
          </w:p>
          <w:p w14:paraId="7B9E304B" w14:textId="77777777" w:rsidR="00293348" w:rsidRPr="00293348" w:rsidRDefault="00293348" w:rsidP="00293348">
            <w:pPr>
              <w:numPr>
                <w:ilvl w:val="0"/>
                <w:numId w:val="5"/>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J. McConnell</w:t>
            </w:r>
          </w:p>
          <w:p w14:paraId="7EAF99F7" w14:textId="77777777" w:rsidR="00293348" w:rsidRPr="00293348" w:rsidRDefault="00293348" w:rsidP="00293348">
            <w:pPr>
              <w:numPr>
                <w:ilvl w:val="0"/>
                <w:numId w:val="5"/>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H. Hyden</w:t>
            </w:r>
          </w:p>
          <w:p w14:paraId="31B28826" w14:textId="77777777" w:rsidR="00293348" w:rsidRPr="00293348" w:rsidRDefault="00293348" w:rsidP="00293348">
            <w:pPr>
              <w:numPr>
                <w:ilvl w:val="0"/>
                <w:numId w:val="5"/>
              </w:numPr>
              <w:spacing w:before="100" w:beforeAutospacing="1" w:after="100" w:afterAutospacing="1"/>
              <w:ind w:left="1020"/>
              <w:rPr>
                <w:rFonts w:ascii="Verdana" w:eastAsia="Times New Roman" w:hAnsi="Verdana" w:cs="Times New Roman"/>
                <w:color w:val="353535"/>
              </w:rPr>
            </w:pPr>
            <w:r w:rsidRPr="00293348">
              <w:rPr>
                <w:rFonts w:ascii="Verdana" w:eastAsia="Times New Roman" w:hAnsi="Verdana" w:cs="Times New Roman"/>
                <w:color w:val="353535"/>
              </w:rPr>
              <w:t>A. Flexner</w:t>
            </w:r>
          </w:p>
        </w:tc>
      </w:tr>
      <w:tr w:rsidR="00293348" w:rsidRPr="00293348" w14:paraId="7CE50C4F" w14:textId="77777777" w:rsidTr="00293348">
        <w:trPr>
          <w:tblCellSpacing w:w="15" w:type="dxa"/>
        </w:trPr>
        <w:tc>
          <w:tcPr>
            <w:tcW w:w="0" w:type="auto"/>
            <w:tcBorders>
              <w:top w:val="nil"/>
              <w:left w:val="nil"/>
              <w:bottom w:val="nil"/>
              <w:right w:val="nil"/>
            </w:tcBorders>
            <w:shd w:val="clear" w:color="auto" w:fill="980826"/>
            <w:tcMar>
              <w:top w:w="75" w:type="dxa"/>
              <w:left w:w="75" w:type="dxa"/>
              <w:bottom w:w="75" w:type="dxa"/>
              <w:right w:w="75" w:type="dxa"/>
            </w:tcMar>
            <w:vAlign w:val="center"/>
            <w:hideMark/>
          </w:tcPr>
          <w:p w14:paraId="7DAE4BE3" w14:textId="77777777" w:rsidR="00293348" w:rsidRPr="00293348" w:rsidRDefault="00293348" w:rsidP="00293348">
            <w:pPr>
              <w:jc w:val="center"/>
              <w:rPr>
                <w:rFonts w:ascii="Verdana" w:eastAsia="Times New Roman" w:hAnsi="Verdana" w:cs="Times New Roman"/>
                <w:b/>
                <w:bCs/>
                <w:color w:val="FFFFFF"/>
              </w:rPr>
            </w:pPr>
            <w:r w:rsidRPr="00293348">
              <w:rPr>
                <w:rFonts w:ascii="Verdana" w:eastAsia="Times New Roman" w:hAnsi="Verdana" w:cs="Times New Roman"/>
                <w:b/>
                <w:bCs/>
                <w:color w:val="FFFFFF"/>
              </w:rPr>
              <w:t>Main Focus</w:t>
            </w:r>
          </w:p>
        </w:tc>
        <w:tc>
          <w:tcPr>
            <w:tcW w:w="0" w:type="auto"/>
            <w:tcBorders>
              <w:top w:val="nil"/>
              <w:left w:val="nil"/>
              <w:bottom w:val="nil"/>
              <w:right w:val="nil"/>
            </w:tcBorders>
            <w:shd w:val="clear" w:color="auto" w:fill="F2DBDB"/>
            <w:tcMar>
              <w:top w:w="75" w:type="dxa"/>
              <w:left w:w="75" w:type="dxa"/>
              <w:bottom w:w="75" w:type="dxa"/>
              <w:right w:w="75" w:type="dxa"/>
            </w:tcMar>
            <w:hideMark/>
          </w:tcPr>
          <w:p w14:paraId="22A22CBE" w14:textId="77777777" w:rsidR="00293348" w:rsidRPr="00293348" w:rsidRDefault="00293348" w:rsidP="00293348">
            <w:pPr>
              <w:rPr>
                <w:rFonts w:ascii="Verdana" w:eastAsia="Times New Roman" w:hAnsi="Verdana" w:cs="Times New Roman"/>
              </w:rPr>
            </w:pPr>
            <w:r w:rsidRPr="00293348">
              <w:rPr>
                <w:rFonts w:ascii="Verdana" w:eastAsia="Times New Roman" w:hAnsi="Verdana" w:cs="Times New Roman"/>
              </w:rPr>
              <w:t>Overt Behaviors and Stimulus-Response Conditioning</w:t>
            </w:r>
          </w:p>
        </w:tc>
        <w:tc>
          <w:tcPr>
            <w:tcW w:w="0" w:type="auto"/>
            <w:tcBorders>
              <w:top w:val="nil"/>
              <w:left w:val="nil"/>
              <w:bottom w:val="nil"/>
              <w:right w:val="nil"/>
            </w:tcBorders>
            <w:shd w:val="clear" w:color="auto" w:fill="DCB6B0"/>
            <w:tcMar>
              <w:top w:w="75" w:type="dxa"/>
              <w:left w:w="75" w:type="dxa"/>
              <w:bottom w:w="75" w:type="dxa"/>
              <w:right w:w="75" w:type="dxa"/>
            </w:tcMar>
            <w:hideMark/>
          </w:tcPr>
          <w:p w14:paraId="429B3071" w14:textId="77777777" w:rsidR="00293348" w:rsidRPr="00293348" w:rsidRDefault="00293348" w:rsidP="00293348">
            <w:pPr>
              <w:rPr>
                <w:rFonts w:ascii="Verdana" w:eastAsia="Times New Roman" w:hAnsi="Verdana" w:cs="Times New Roman"/>
              </w:rPr>
            </w:pPr>
            <w:r w:rsidRPr="00293348">
              <w:rPr>
                <w:rFonts w:ascii="Verdana" w:eastAsia="Times New Roman" w:hAnsi="Verdana" w:cs="Times New Roman"/>
              </w:rPr>
              <w:t>Cognitive Process and Schema Development</w:t>
            </w:r>
          </w:p>
        </w:tc>
        <w:tc>
          <w:tcPr>
            <w:tcW w:w="0" w:type="auto"/>
            <w:tcBorders>
              <w:top w:val="nil"/>
              <w:left w:val="nil"/>
              <w:bottom w:val="nil"/>
              <w:right w:val="nil"/>
            </w:tcBorders>
            <w:shd w:val="clear" w:color="auto" w:fill="F2DBDB"/>
            <w:tcMar>
              <w:top w:w="75" w:type="dxa"/>
              <w:left w:w="75" w:type="dxa"/>
              <w:bottom w:w="75" w:type="dxa"/>
              <w:right w:w="75" w:type="dxa"/>
            </w:tcMar>
            <w:hideMark/>
          </w:tcPr>
          <w:p w14:paraId="569E3A76" w14:textId="77777777" w:rsidR="00293348" w:rsidRPr="00293348" w:rsidRDefault="00293348" w:rsidP="00293348">
            <w:pPr>
              <w:rPr>
                <w:rFonts w:ascii="Verdana" w:eastAsia="Times New Roman" w:hAnsi="Verdana" w:cs="Times New Roman"/>
              </w:rPr>
            </w:pPr>
            <w:r w:rsidRPr="00293348">
              <w:rPr>
                <w:rFonts w:ascii="Verdana" w:eastAsia="Times New Roman" w:hAnsi="Verdana" w:cs="Times New Roman"/>
              </w:rPr>
              <w:t>Unconscious Motivation and Libidinal Orientation</w:t>
            </w:r>
          </w:p>
        </w:tc>
        <w:tc>
          <w:tcPr>
            <w:tcW w:w="0" w:type="auto"/>
            <w:tcBorders>
              <w:top w:val="nil"/>
              <w:left w:val="nil"/>
              <w:bottom w:val="nil"/>
              <w:right w:val="nil"/>
            </w:tcBorders>
            <w:shd w:val="clear" w:color="auto" w:fill="DCB6B0"/>
            <w:tcMar>
              <w:top w:w="75" w:type="dxa"/>
              <w:left w:w="75" w:type="dxa"/>
              <w:bottom w:w="75" w:type="dxa"/>
              <w:right w:w="75" w:type="dxa"/>
            </w:tcMar>
            <w:hideMark/>
          </w:tcPr>
          <w:p w14:paraId="0F35B1CA" w14:textId="77777777" w:rsidR="00293348" w:rsidRPr="00293348" w:rsidRDefault="00293348" w:rsidP="00293348">
            <w:pPr>
              <w:rPr>
                <w:rFonts w:ascii="Verdana" w:eastAsia="Times New Roman" w:hAnsi="Verdana" w:cs="Times New Roman"/>
              </w:rPr>
            </w:pPr>
            <w:r w:rsidRPr="00293348">
              <w:rPr>
                <w:rFonts w:ascii="Verdana" w:eastAsia="Times New Roman" w:hAnsi="Verdana" w:cs="Times New Roman"/>
              </w:rPr>
              <w:t>Personalized Experiences and Self-Actualization</w:t>
            </w:r>
          </w:p>
        </w:tc>
        <w:tc>
          <w:tcPr>
            <w:tcW w:w="0" w:type="auto"/>
            <w:tcBorders>
              <w:top w:val="nil"/>
              <w:left w:val="nil"/>
              <w:bottom w:val="nil"/>
              <w:right w:val="nil"/>
            </w:tcBorders>
            <w:shd w:val="clear" w:color="auto" w:fill="F2DBDB"/>
            <w:tcMar>
              <w:top w:w="75" w:type="dxa"/>
              <w:left w:w="75" w:type="dxa"/>
              <w:bottom w:w="75" w:type="dxa"/>
              <w:right w:w="75" w:type="dxa"/>
            </w:tcMar>
            <w:hideMark/>
          </w:tcPr>
          <w:p w14:paraId="19F23B99" w14:textId="77777777" w:rsidR="00293348" w:rsidRPr="00293348" w:rsidRDefault="00293348" w:rsidP="00293348">
            <w:pPr>
              <w:rPr>
                <w:rFonts w:ascii="Verdana" w:eastAsia="Times New Roman" w:hAnsi="Verdana" w:cs="Times New Roman"/>
              </w:rPr>
            </w:pPr>
            <w:r w:rsidRPr="00293348">
              <w:rPr>
                <w:rFonts w:ascii="Verdana" w:eastAsia="Times New Roman" w:hAnsi="Verdana" w:cs="Times New Roman"/>
              </w:rPr>
              <w:t>Nervous System and Structure and Function of Brain</w:t>
            </w:r>
          </w:p>
        </w:tc>
      </w:tr>
    </w:tbl>
    <w:p w14:paraId="7A162796"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t>Why do we study theory? Theory is meant to address two questions:</w:t>
      </w:r>
    </w:p>
    <w:p w14:paraId="3EF98D1E" w14:textId="77777777" w:rsidR="00293348" w:rsidRPr="00293348" w:rsidRDefault="00293348" w:rsidP="00293348">
      <w:pPr>
        <w:numPr>
          <w:ilvl w:val="0"/>
          <w:numId w:val="6"/>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color w:val="353535"/>
        </w:rPr>
        <w:t>What do I want to do?</w:t>
      </w:r>
    </w:p>
    <w:p w14:paraId="06A799D5" w14:textId="77777777" w:rsidR="00293348" w:rsidRPr="00293348" w:rsidRDefault="00293348" w:rsidP="00293348">
      <w:pPr>
        <w:numPr>
          <w:ilvl w:val="0"/>
          <w:numId w:val="6"/>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color w:val="353535"/>
        </w:rPr>
        <w:t>How should I go about doing it?</w:t>
      </w:r>
    </w:p>
    <w:p w14:paraId="66C5435D"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t>These questions are why theory exists. Theory helps guide your teaching practice. Recall that “practice” represents all your implementations in the classroom related to environment, relationships, instruction, and assessment.</w:t>
      </w:r>
    </w:p>
    <w:p w14:paraId="38B62F76"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t>Let’s examine how theory can help guide the teaching of third-grade math (e.g., fractions):</w:t>
      </w:r>
    </w:p>
    <w:p w14:paraId="40479231" w14:textId="77777777" w:rsidR="00293348" w:rsidRPr="00293348" w:rsidRDefault="00293348" w:rsidP="00293348">
      <w:pPr>
        <w:numPr>
          <w:ilvl w:val="0"/>
          <w:numId w:val="7"/>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b/>
          <w:bCs/>
          <w:color w:val="353535"/>
        </w:rPr>
        <w:lastRenderedPageBreak/>
        <w:t>What do I want to do?</w:t>
      </w:r>
    </w:p>
    <w:p w14:paraId="14C030DA" w14:textId="77777777" w:rsidR="00293348" w:rsidRPr="00293348" w:rsidRDefault="00293348" w:rsidP="00293348">
      <w:pPr>
        <w:numPr>
          <w:ilvl w:val="1"/>
          <w:numId w:val="7"/>
        </w:numPr>
        <w:spacing w:before="100" w:beforeAutospacing="1" w:after="100" w:afterAutospacing="1"/>
        <w:ind w:left="2640"/>
        <w:rPr>
          <w:rFonts w:ascii="Verdana" w:eastAsia="Times New Roman" w:hAnsi="Verdana" w:cs="Times New Roman"/>
          <w:color w:val="353535"/>
        </w:rPr>
      </w:pPr>
      <w:r w:rsidRPr="00293348">
        <w:rPr>
          <w:rFonts w:ascii="Verdana" w:eastAsia="Times New Roman" w:hAnsi="Verdana" w:cs="Times New Roman"/>
          <w:color w:val="353535"/>
        </w:rPr>
        <w:t xml:space="preserve">I want to teach my </w:t>
      </w:r>
      <w:proofErr w:type="gramStart"/>
      <w:r w:rsidRPr="00293348">
        <w:rPr>
          <w:rFonts w:ascii="Verdana" w:eastAsia="Times New Roman" w:hAnsi="Verdana" w:cs="Times New Roman"/>
          <w:color w:val="353535"/>
        </w:rPr>
        <w:t>third-graders</w:t>
      </w:r>
      <w:proofErr w:type="gramEnd"/>
      <w:r w:rsidRPr="00293348">
        <w:rPr>
          <w:rFonts w:ascii="Verdana" w:eastAsia="Times New Roman" w:hAnsi="Verdana" w:cs="Times New Roman"/>
          <w:color w:val="353535"/>
        </w:rPr>
        <w:t xml:space="preserve"> (level of cognition) fractions</w:t>
      </w:r>
    </w:p>
    <w:p w14:paraId="2C1EE6E0" w14:textId="77777777" w:rsidR="00293348" w:rsidRPr="00293348" w:rsidRDefault="00293348" w:rsidP="00293348">
      <w:pPr>
        <w:numPr>
          <w:ilvl w:val="0"/>
          <w:numId w:val="7"/>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b/>
          <w:bCs/>
          <w:color w:val="353535"/>
        </w:rPr>
        <w:t>How should I go about doing it?</w:t>
      </w:r>
    </w:p>
    <w:p w14:paraId="388BE462" w14:textId="77777777" w:rsidR="00293348" w:rsidRPr="00293348" w:rsidRDefault="00293348" w:rsidP="00293348">
      <w:pPr>
        <w:numPr>
          <w:ilvl w:val="1"/>
          <w:numId w:val="7"/>
        </w:numPr>
        <w:spacing w:before="100" w:beforeAutospacing="1" w:after="100" w:afterAutospacing="1"/>
        <w:ind w:left="2640"/>
        <w:rPr>
          <w:rFonts w:ascii="Verdana" w:eastAsia="Times New Roman" w:hAnsi="Verdana" w:cs="Times New Roman"/>
          <w:color w:val="353535"/>
        </w:rPr>
      </w:pPr>
      <w:r w:rsidRPr="00293348">
        <w:rPr>
          <w:rFonts w:ascii="Verdana" w:eastAsia="Times New Roman" w:hAnsi="Verdana" w:cs="Times New Roman"/>
          <w:color w:val="353535"/>
        </w:rPr>
        <w:t>According to Piaget, they are approaching “concrete,” so I need to use specific manipulatives and model examples.</w:t>
      </w:r>
    </w:p>
    <w:p w14:paraId="69C5689A" w14:textId="77777777" w:rsidR="00293348" w:rsidRPr="00293348" w:rsidRDefault="00293348" w:rsidP="00293348">
      <w:pPr>
        <w:numPr>
          <w:ilvl w:val="1"/>
          <w:numId w:val="7"/>
        </w:numPr>
        <w:spacing w:before="100" w:beforeAutospacing="1" w:after="100" w:afterAutospacing="1"/>
        <w:ind w:left="2640"/>
        <w:rPr>
          <w:rFonts w:ascii="Verdana" w:eastAsia="Times New Roman" w:hAnsi="Verdana" w:cs="Times New Roman"/>
          <w:color w:val="353535"/>
        </w:rPr>
      </w:pPr>
      <w:r w:rsidRPr="00293348">
        <w:rPr>
          <w:rFonts w:ascii="Verdana" w:eastAsia="Times New Roman" w:hAnsi="Verdana" w:cs="Times New Roman"/>
          <w:color w:val="353535"/>
        </w:rPr>
        <w:t>According to Vygotsky, they learn best with peers, so I need to create learning groups with “knowledgeable others.”</w:t>
      </w:r>
    </w:p>
    <w:p w14:paraId="554AD674"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t>Think back to developing as a diagnostic practitioner. Part of teaching is to understand who the learner is and how they learn best. Theory offers a means of researching how to best accomplish this.</w:t>
      </w:r>
    </w:p>
    <w:p w14:paraId="3311F94E"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b/>
          <w:bCs/>
          <w:color w:val="353535"/>
        </w:rPr>
        <w:t>Upon completion of this assignment, you should be able to:</w:t>
      </w:r>
    </w:p>
    <w:p w14:paraId="53960505" w14:textId="77777777" w:rsidR="00293348" w:rsidRPr="00293348" w:rsidRDefault="00293348" w:rsidP="00293348">
      <w:pPr>
        <w:numPr>
          <w:ilvl w:val="1"/>
          <w:numId w:val="8"/>
        </w:numPr>
        <w:spacing w:before="100" w:beforeAutospacing="1" w:after="100" w:afterAutospacing="1"/>
        <w:ind w:left="2640"/>
        <w:rPr>
          <w:rFonts w:ascii="Verdana" w:eastAsia="Times New Roman" w:hAnsi="Verdana" w:cs="Times New Roman"/>
          <w:color w:val="353535"/>
        </w:rPr>
      </w:pPr>
      <w:r w:rsidRPr="00293348">
        <w:rPr>
          <w:rFonts w:ascii="Verdana" w:eastAsia="Times New Roman" w:hAnsi="Verdana" w:cs="Times New Roman"/>
          <w:color w:val="353535"/>
        </w:rPr>
        <w:t>Evaluate various theories and the relationship to instructional strategies to promote the success of learners.</w:t>
      </w:r>
    </w:p>
    <w:p w14:paraId="3D4B68EF" w14:textId="77777777" w:rsidR="00293348" w:rsidRPr="00293348" w:rsidRDefault="002A7DFE" w:rsidP="00293348">
      <w:pPr>
        <w:spacing w:before="120" w:after="120"/>
        <w:rPr>
          <w:rFonts w:ascii="Verdana" w:eastAsia="Times New Roman" w:hAnsi="Verdana" w:cs="Times New Roman"/>
          <w:color w:val="000000"/>
        </w:rPr>
      </w:pPr>
      <w:r w:rsidRPr="00293348">
        <w:rPr>
          <w:rFonts w:ascii="Verdana" w:eastAsia="Times New Roman" w:hAnsi="Verdana" w:cs="Times New Roman"/>
          <w:noProof/>
          <w:color w:val="000000"/>
        </w:rPr>
        <w:pict w14:anchorId="3361B465">
          <v:rect id="_x0000_i1027" alt="" style="width:468pt;height:.05pt;mso-width-percent:0;mso-height-percent:0;mso-width-percent:0;mso-height-percent:0" o:hralign="center" o:hrstd="t" o:hr="t" fillcolor="#a0a0a0" stroked="f"/>
        </w:pict>
      </w:r>
    </w:p>
    <w:p w14:paraId="110563AE" w14:textId="1421096D" w:rsidR="00293348" w:rsidRPr="00293348" w:rsidRDefault="00293348" w:rsidP="00293348">
      <w:pPr>
        <w:spacing w:before="120" w:after="120"/>
        <w:rPr>
          <w:rFonts w:ascii="Verdana" w:eastAsia="Times New Roman" w:hAnsi="Verdana" w:cs="Times New Roman"/>
          <w:color w:val="000000"/>
        </w:rPr>
      </w:pPr>
      <w:r w:rsidRPr="00293348">
        <w:rPr>
          <w:rFonts w:ascii="Verdana" w:eastAsia="Times New Roman" w:hAnsi="Verdana" w:cs="Times New Roman"/>
          <w:color w:val="000000"/>
        </w:rPr>
        <w:fldChar w:fldCharType="begin"/>
      </w:r>
      <w:r w:rsidRPr="00293348">
        <w:rPr>
          <w:rFonts w:ascii="Verdana" w:eastAsia="Times New Roman" w:hAnsi="Verdana" w:cs="Times New Roman"/>
          <w:color w:val="000000"/>
        </w:rPr>
        <w:instrText xml:space="preserve"> INCLUDEPICTURE "https://brightspace.indwes.edu/shared/Images/Enhancement%20Images/HTML_Resources.png" \* MERGEFORMATINET </w:instrText>
      </w:r>
      <w:r w:rsidRPr="00293348">
        <w:rPr>
          <w:rFonts w:ascii="Verdana" w:eastAsia="Times New Roman" w:hAnsi="Verdana" w:cs="Times New Roman"/>
          <w:color w:val="000000"/>
        </w:rPr>
        <w:fldChar w:fldCharType="separate"/>
      </w:r>
      <w:r w:rsidRPr="00293348">
        <w:rPr>
          <w:rFonts w:ascii="Verdana" w:eastAsia="Times New Roman" w:hAnsi="Verdana" w:cs="Times New Roman"/>
          <w:noProof/>
          <w:color w:val="000000"/>
        </w:rPr>
        <w:drawing>
          <wp:inline distT="0" distB="0" distL="0" distR="0" wp14:anchorId="4652457B" wp14:editId="05D9EB35">
            <wp:extent cx="2540000" cy="25400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293348">
        <w:rPr>
          <w:rFonts w:ascii="Verdana" w:eastAsia="Times New Roman" w:hAnsi="Verdana" w:cs="Times New Roman"/>
          <w:color w:val="000000"/>
        </w:rPr>
        <w:fldChar w:fldCharType="end"/>
      </w:r>
    </w:p>
    <w:p w14:paraId="16CDCF4C" w14:textId="77777777" w:rsidR="00293348" w:rsidRPr="00293348" w:rsidRDefault="00293348" w:rsidP="00293348">
      <w:pPr>
        <w:spacing w:before="100" w:beforeAutospacing="1" w:after="100" w:afterAutospacing="1"/>
        <w:ind w:left="1200"/>
        <w:outlineLvl w:val="1"/>
        <w:rPr>
          <w:rFonts w:ascii="Verdana" w:eastAsia="Times New Roman" w:hAnsi="Verdana" w:cs="Times New Roman"/>
          <w:b/>
          <w:bCs/>
          <w:color w:val="A6192E"/>
          <w:sz w:val="36"/>
          <w:szCs w:val="36"/>
        </w:rPr>
      </w:pPr>
      <w:r w:rsidRPr="00293348">
        <w:rPr>
          <w:rFonts w:ascii="Verdana" w:eastAsia="Times New Roman" w:hAnsi="Verdana" w:cs="Times New Roman"/>
          <w:b/>
          <w:bCs/>
          <w:color w:val="A6192E"/>
          <w:sz w:val="36"/>
          <w:szCs w:val="36"/>
        </w:rPr>
        <w:t>Resources</w:t>
      </w:r>
    </w:p>
    <w:p w14:paraId="70965C37" w14:textId="77777777" w:rsidR="00293348" w:rsidRPr="00293348" w:rsidRDefault="00293348" w:rsidP="00293348">
      <w:pPr>
        <w:numPr>
          <w:ilvl w:val="0"/>
          <w:numId w:val="9"/>
        </w:numPr>
        <w:spacing w:beforeAutospacing="1" w:afterAutospacing="1"/>
        <w:ind w:left="1920"/>
        <w:rPr>
          <w:rFonts w:ascii="Verdana" w:eastAsia="Times New Roman" w:hAnsi="Verdana" w:cs="Times New Roman"/>
          <w:color w:val="353535"/>
        </w:rPr>
      </w:pPr>
      <w:r w:rsidRPr="00293348">
        <w:rPr>
          <w:rFonts w:ascii="Verdana" w:eastAsia="Times New Roman" w:hAnsi="Verdana" w:cs="Times New Roman"/>
          <w:color w:val="353535"/>
        </w:rPr>
        <w:t>File: </w:t>
      </w:r>
      <w:hyperlink r:id="rId6" w:tgtFrame="_blank" w:history="1">
        <w:r w:rsidRPr="00293348">
          <w:rPr>
            <w:rFonts w:ascii="Verdana" w:eastAsia="Times New Roman" w:hAnsi="Verdana" w:cs="Times New Roman"/>
            <w:color w:val="0000FF"/>
            <w:u w:val="single"/>
          </w:rPr>
          <w:t>Comparative Th</w:t>
        </w:r>
        <w:r w:rsidRPr="00293348">
          <w:rPr>
            <w:rFonts w:ascii="Verdana" w:eastAsia="Times New Roman" w:hAnsi="Verdana" w:cs="Times New Roman"/>
            <w:color w:val="0000FF"/>
            <w:u w:val="single"/>
          </w:rPr>
          <w:t>e</w:t>
        </w:r>
        <w:r w:rsidRPr="00293348">
          <w:rPr>
            <w:rFonts w:ascii="Verdana" w:eastAsia="Times New Roman" w:hAnsi="Verdana" w:cs="Times New Roman"/>
            <w:color w:val="0000FF"/>
            <w:u w:val="single"/>
          </w:rPr>
          <w:t>ory Chart</w:t>
        </w:r>
      </w:hyperlink>
    </w:p>
    <w:p w14:paraId="535CA05E" w14:textId="77777777" w:rsidR="00293348" w:rsidRPr="00293348" w:rsidRDefault="002A7DFE" w:rsidP="00293348">
      <w:pPr>
        <w:spacing w:before="120" w:after="120"/>
        <w:rPr>
          <w:rFonts w:ascii="Times New Roman" w:eastAsia="Times New Roman" w:hAnsi="Times New Roman" w:cs="Times New Roman"/>
        </w:rPr>
      </w:pPr>
      <w:r w:rsidRPr="00293348">
        <w:rPr>
          <w:rFonts w:ascii="Times New Roman" w:eastAsia="Times New Roman" w:hAnsi="Times New Roman" w:cs="Times New Roman"/>
          <w:noProof/>
        </w:rPr>
        <w:pict w14:anchorId="5D4061C3">
          <v:rect id="_x0000_i1026" alt="" style="width:468pt;height:.05pt;mso-width-percent:0;mso-height-percent:0;mso-width-percent:0;mso-height-percent:0" o:hralign="center" o:hrstd="t" o:hrnoshade="t" o:hr="t" fillcolor="black" stroked="f"/>
        </w:pict>
      </w:r>
    </w:p>
    <w:p w14:paraId="23810FB1" w14:textId="3E1E74EC" w:rsidR="00293348" w:rsidRPr="00293348" w:rsidRDefault="00293348" w:rsidP="00293348">
      <w:pPr>
        <w:spacing w:before="120" w:after="120"/>
        <w:rPr>
          <w:rFonts w:ascii="Verdana" w:eastAsia="Times New Roman" w:hAnsi="Verdana" w:cs="Times New Roman"/>
          <w:color w:val="000000"/>
        </w:rPr>
      </w:pPr>
      <w:r w:rsidRPr="00293348">
        <w:rPr>
          <w:rFonts w:ascii="Verdana" w:eastAsia="Times New Roman" w:hAnsi="Verdana" w:cs="Times New Roman"/>
          <w:color w:val="000000"/>
        </w:rPr>
        <w:lastRenderedPageBreak/>
        <w:fldChar w:fldCharType="begin"/>
      </w:r>
      <w:r w:rsidRPr="00293348">
        <w:rPr>
          <w:rFonts w:ascii="Verdana" w:eastAsia="Times New Roman" w:hAnsi="Verdana" w:cs="Times New Roman"/>
          <w:color w:val="000000"/>
        </w:rPr>
        <w:instrText xml:space="preserve"> INCLUDEPICTURE "https://brightspace.indwes.edu/shared/Images/Enhancement%20Images/HTML_BackgroundInfo.png" \* MERGEFORMATINET </w:instrText>
      </w:r>
      <w:r w:rsidRPr="00293348">
        <w:rPr>
          <w:rFonts w:ascii="Verdana" w:eastAsia="Times New Roman" w:hAnsi="Verdana" w:cs="Times New Roman"/>
          <w:color w:val="000000"/>
        </w:rPr>
        <w:fldChar w:fldCharType="separate"/>
      </w:r>
      <w:r w:rsidRPr="00293348">
        <w:rPr>
          <w:rFonts w:ascii="Verdana" w:eastAsia="Times New Roman" w:hAnsi="Verdana" w:cs="Times New Roman"/>
          <w:noProof/>
          <w:color w:val="000000"/>
        </w:rPr>
        <w:drawing>
          <wp:inline distT="0" distB="0" distL="0" distR="0" wp14:anchorId="09F36D21" wp14:editId="215B1417">
            <wp:extent cx="2540000" cy="25400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293348">
        <w:rPr>
          <w:rFonts w:ascii="Verdana" w:eastAsia="Times New Roman" w:hAnsi="Verdana" w:cs="Times New Roman"/>
          <w:color w:val="000000"/>
        </w:rPr>
        <w:fldChar w:fldCharType="end"/>
      </w:r>
    </w:p>
    <w:p w14:paraId="2943AF1A" w14:textId="77777777" w:rsidR="00293348" w:rsidRPr="00293348" w:rsidRDefault="00293348" w:rsidP="00293348">
      <w:pPr>
        <w:spacing w:before="100" w:beforeAutospacing="1" w:after="100" w:afterAutospacing="1"/>
        <w:ind w:left="1200"/>
        <w:outlineLvl w:val="1"/>
        <w:rPr>
          <w:rFonts w:ascii="Verdana" w:eastAsia="Times New Roman" w:hAnsi="Verdana" w:cs="Times New Roman"/>
          <w:b/>
          <w:bCs/>
          <w:color w:val="A6192E"/>
          <w:sz w:val="36"/>
          <w:szCs w:val="36"/>
        </w:rPr>
      </w:pPr>
      <w:r w:rsidRPr="00293348">
        <w:rPr>
          <w:rFonts w:ascii="Verdana" w:eastAsia="Times New Roman" w:hAnsi="Verdana" w:cs="Times New Roman"/>
          <w:b/>
          <w:bCs/>
          <w:color w:val="A6192E"/>
          <w:sz w:val="36"/>
          <w:szCs w:val="36"/>
        </w:rPr>
        <w:t>Background Information</w:t>
      </w:r>
    </w:p>
    <w:p w14:paraId="24A13BF5"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t>In this activity, you will complete your comparative theory chart to be used as a comprehensive graphic organizer or table, listing all the theories we have discussed in Workshops Three through Six. You will provide a brief explanation of each theory, with its respective theorists, and include recommended strategies to address each theoretical application as a teacher.</w:t>
      </w:r>
    </w:p>
    <w:p w14:paraId="5885F2BB"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t>If you’ve been working on the Comparative Theory Chart.docx template provided earlier in the course (Workshop 3.2), you’ve done most of the leg work. You may just need to refine it a little.</w:t>
      </w:r>
    </w:p>
    <w:p w14:paraId="25BDC9C6" w14:textId="77777777" w:rsidR="00293348" w:rsidRPr="00293348" w:rsidRDefault="00293348" w:rsidP="00293348">
      <w:pPr>
        <w:spacing w:before="100" w:beforeAutospacing="1" w:after="100" w:afterAutospacing="1"/>
        <w:ind w:left="1200"/>
        <w:rPr>
          <w:rFonts w:ascii="Verdana" w:eastAsia="Times New Roman" w:hAnsi="Verdana" w:cs="Times New Roman"/>
          <w:color w:val="353535"/>
        </w:rPr>
      </w:pPr>
      <w:r w:rsidRPr="00293348">
        <w:rPr>
          <w:rFonts w:ascii="Verdana" w:eastAsia="Times New Roman" w:hAnsi="Verdana" w:cs="Times New Roman"/>
          <w:color w:val="353535"/>
        </w:rPr>
        <w:t>You will use this chart in the workshop activities to follow. You may also use it in future courses.</w:t>
      </w:r>
    </w:p>
    <w:p w14:paraId="7CF28299" w14:textId="77777777" w:rsidR="00293348" w:rsidRPr="00293348" w:rsidRDefault="002A7DFE" w:rsidP="00293348">
      <w:pPr>
        <w:spacing w:before="120" w:after="120"/>
        <w:rPr>
          <w:rFonts w:ascii="Times New Roman" w:eastAsia="Times New Roman" w:hAnsi="Times New Roman" w:cs="Times New Roman"/>
        </w:rPr>
      </w:pPr>
      <w:r w:rsidRPr="00293348">
        <w:rPr>
          <w:rFonts w:ascii="Times New Roman" w:eastAsia="Times New Roman" w:hAnsi="Times New Roman" w:cs="Times New Roman"/>
          <w:noProof/>
        </w:rPr>
        <w:pict w14:anchorId="5AAE450E">
          <v:rect id="_x0000_i1025" alt="" style="width:468pt;height:.05pt;mso-width-percent:0;mso-height-percent:0;mso-width-percent:0;mso-height-percent:0" o:hralign="center" o:hrstd="t" o:hrnoshade="t" o:hr="t" fillcolor="black" stroked="f"/>
        </w:pict>
      </w:r>
    </w:p>
    <w:p w14:paraId="7E892755" w14:textId="012EAA22" w:rsidR="00293348" w:rsidRPr="00293348" w:rsidRDefault="00293348" w:rsidP="00293348">
      <w:pPr>
        <w:spacing w:before="120" w:after="120"/>
        <w:rPr>
          <w:rFonts w:ascii="Verdana" w:eastAsia="Times New Roman" w:hAnsi="Verdana" w:cs="Times New Roman"/>
          <w:color w:val="000000"/>
        </w:rPr>
      </w:pPr>
      <w:r w:rsidRPr="00293348">
        <w:rPr>
          <w:rFonts w:ascii="Verdana" w:eastAsia="Times New Roman" w:hAnsi="Verdana" w:cs="Times New Roman"/>
          <w:color w:val="000000"/>
        </w:rPr>
        <w:lastRenderedPageBreak/>
        <w:fldChar w:fldCharType="begin"/>
      </w:r>
      <w:r w:rsidRPr="00293348">
        <w:rPr>
          <w:rFonts w:ascii="Verdana" w:eastAsia="Times New Roman" w:hAnsi="Verdana" w:cs="Times New Roman"/>
          <w:color w:val="000000"/>
        </w:rPr>
        <w:instrText xml:space="preserve"> INCLUDEPICTURE "https://brightspace.indwes.edu/shared/Images/Enhancement%20Images/HTML_Instructions.png" \* MERGEFORMATINET </w:instrText>
      </w:r>
      <w:r w:rsidRPr="00293348">
        <w:rPr>
          <w:rFonts w:ascii="Verdana" w:eastAsia="Times New Roman" w:hAnsi="Verdana" w:cs="Times New Roman"/>
          <w:color w:val="000000"/>
        </w:rPr>
        <w:fldChar w:fldCharType="separate"/>
      </w:r>
      <w:r w:rsidRPr="00293348">
        <w:rPr>
          <w:rFonts w:ascii="Verdana" w:eastAsia="Times New Roman" w:hAnsi="Verdana" w:cs="Times New Roman"/>
          <w:noProof/>
          <w:color w:val="000000"/>
        </w:rPr>
        <w:drawing>
          <wp:inline distT="0" distB="0" distL="0" distR="0" wp14:anchorId="6A9C2185" wp14:editId="3514FCB0">
            <wp:extent cx="2540000" cy="254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293348">
        <w:rPr>
          <w:rFonts w:ascii="Verdana" w:eastAsia="Times New Roman" w:hAnsi="Verdana" w:cs="Times New Roman"/>
          <w:color w:val="000000"/>
        </w:rPr>
        <w:fldChar w:fldCharType="end"/>
      </w:r>
    </w:p>
    <w:p w14:paraId="6EB6DC8A" w14:textId="77777777" w:rsidR="00293348" w:rsidRPr="00293348" w:rsidRDefault="00293348" w:rsidP="00293348">
      <w:pPr>
        <w:spacing w:before="100" w:beforeAutospacing="1" w:after="100" w:afterAutospacing="1"/>
        <w:ind w:left="1200"/>
        <w:outlineLvl w:val="1"/>
        <w:rPr>
          <w:rFonts w:ascii="Verdana" w:eastAsia="Times New Roman" w:hAnsi="Verdana" w:cs="Times New Roman"/>
          <w:b/>
          <w:bCs/>
          <w:color w:val="A6192E"/>
          <w:sz w:val="36"/>
          <w:szCs w:val="36"/>
        </w:rPr>
      </w:pPr>
      <w:r w:rsidRPr="00293348">
        <w:rPr>
          <w:rFonts w:ascii="Verdana" w:eastAsia="Times New Roman" w:hAnsi="Verdana" w:cs="Times New Roman"/>
          <w:b/>
          <w:bCs/>
          <w:color w:val="A6192E"/>
          <w:sz w:val="36"/>
          <w:szCs w:val="36"/>
        </w:rPr>
        <w:t>Instructions</w:t>
      </w:r>
    </w:p>
    <w:p w14:paraId="7837934A" w14:textId="77777777" w:rsidR="00293348" w:rsidRPr="00293348" w:rsidRDefault="00293348" w:rsidP="00293348">
      <w:pPr>
        <w:numPr>
          <w:ilvl w:val="0"/>
          <w:numId w:val="10"/>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color w:val="353535"/>
        </w:rPr>
        <w:t>Review the materials in Workshops Three through Six, specifically in relation to various theories and theorists addressed.</w:t>
      </w:r>
    </w:p>
    <w:p w14:paraId="071A7326" w14:textId="77777777" w:rsidR="00293348" w:rsidRPr="00293348" w:rsidRDefault="00293348" w:rsidP="00293348">
      <w:pPr>
        <w:numPr>
          <w:ilvl w:val="0"/>
          <w:numId w:val="10"/>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color w:val="353535"/>
        </w:rPr>
        <w:t>Determine the various theorists examined during Workshops Three through Six.</w:t>
      </w:r>
    </w:p>
    <w:p w14:paraId="1CC0369F" w14:textId="77777777" w:rsidR="00293348" w:rsidRPr="00293348" w:rsidRDefault="00293348" w:rsidP="00293348">
      <w:pPr>
        <w:numPr>
          <w:ilvl w:val="0"/>
          <w:numId w:val="10"/>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color w:val="353535"/>
        </w:rPr>
        <w:t>Determine the various theoretical approaches covered in Workshops Three through Six.</w:t>
      </w:r>
    </w:p>
    <w:p w14:paraId="14FC45FC" w14:textId="77777777" w:rsidR="00293348" w:rsidRPr="00293348" w:rsidRDefault="00293348" w:rsidP="00293348">
      <w:pPr>
        <w:numPr>
          <w:ilvl w:val="0"/>
          <w:numId w:val="10"/>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color w:val="353535"/>
        </w:rPr>
        <w:t>Complete the Comparative Theory Chart.docx you've been working on since Workshop 3.2.</w:t>
      </w:r>
    </w:p>
    <w:p w14:paraId="2D158E51" w14:textId="77777777" w:rsidR="00293348" w:rsidRPr="00293348" w:rsidRDefault="00293348" w:rsidP="00293348">
      <w:pPr>
        <w:numPr>
          <w:ilvl w:val="1"/>
          <w:numId w:val="10"/>
        </w:numPr>
        <w:spacing w:beforeAutospacing="1" w:afterAutospacing="1"/>
        <w:ind w:left="2640"/>
        <w:rPr>
          <w:rFonts w:ascii="Verdana" w:eastAsia="Times New Roman" w:hAnsi="Verdana" w:cs="Times New Roman"/>
          <w:color w:val="353535"/>
        </w:rPr>
      </w:pPr>
      <w:r w:rsidRPr="00293348">
        <w:rPr>
          <w:rFonts w:ascii="Verdana" w:eastAsia="Times New Roman" w:hAnsi="Verdana" w:cs="Times New Roman"/>
          <w:color w:val="353535"/>
        </w:rPr>
        <w:t>Should you need a blank template to work from, download the original </w:t>
      </w:r>
      <w:hyperlink r:id="rId9" w:tgtFrame="_blank" w:history="1">
        <w:r w:rsidRPr="00293348">
          <w:rPr>
            <w:rFonts w:ascii="Verdana" w:eastAsia="Times New Roman" w:hAnsi="Verdana" w:cs="Times New Roman"/>
            <w:color w:val="0000FF"/>
            <w:u w:val="single"/>
          </w:rPr>
          <w:t>https://docs.google.com/document/d/1YWTE4zuuHN8zskPs_YC7uZLSz2qSgDbfPS0J_d87-lw/edit?usp=sharing</w:t>
        </w:r>
      </w:hyperlink>
    </w:p>
    <w:p w14:paraId="2F0194FD" w14:textId="77777777" w:rsidR="00293348" w:rsidRPr="00293348" w:rsidRDefault="00293348" w:rsidP="00293348">
      <w:pPr>
        <w:numPr>
          <w:ilvl w:val="0"/>
          <w:numId w:val="10"/>
        </w:numPr>
        <w:spacing w:before="100" w:beforeAutospacing="1" w:after="100" w:afterAutospacing="1"/>
        <w:ind w:left="1920"/>
        <w:rPr>
          <w:rFonts w:ascii="Verdana" w:eastAsia="Times New Roman" w:hAnsi="Verdana" w:cs="Times New Roman"/>
          <w:color w:val="353535"/>
        </w:rPr>
      </w:pPr>
      <w:r w:rsidRPr="00293348">
        <w:rPr>
          <w:rFonts w:ascii="Verdana" w:eastAsia="Times New Roman" w:hAnsi="Verdana" w:cs="Times New Roman"/>
          <w:color w:val="353535"/>
        </w:rPr>
        <w:t>Be sure your Comparative Theory Chart includes:</w:t>
      </w:r>
    </w:p>
    <w:p w14:paraId="6ABD8666" w14:textId="77777777" w:rsidR="00293348" w:rsidRPr="00293348" w:rsidRDefault="00293348" w:rsidP="00293348">
      <w:pPr>
        <w:numPr>
          <w:ilvl w:val="1"/>
          <w:numId w:val="10"/>
        </w:numPr>
        <w:spacing w:before="100" w:beforeAutospacing="1" w:after="100" w:afterAutospacing="1"/>
        <w:ind w:left="2640"/>
        <w:rPr>
          <w:rFonts w:ascii="Verdana" w:eastAsia="Times New Roman" w:hAnsi="Verdana" w:cs="Times New Roman"/>
          <w:color w:val="353535"/>
        </w:rPr>
      </w:pPr>
      <w:r w:rsidRPr="00293348">
        <w:rPr>
          <w:rFonts w:ascii="Verdana" w:eastAsia="Times New Roman" w:hAnsi="Verdana" w:cs="Times New Roman"/>
          <w:color w:val="353535"/>
        </w:rPr>
        <w:t>The ten main theorists introduced in Workshops Three through Six</w:t>
      </w:r>
    </w:p>
    <w:p w14:paraId="03D9E4C1" w14:textId="77777777" w:rsidR="00293348" w:rsidRPr="00293348" w:rsidRDefault="00293348" w:rsidP="00293348">
      <w:pPr>
        <w:numPr>
          <w:ilvl w:val="2"/>
          <w:numId w:val="10"/>
        </w:numPr>
        <w:spacing w:before="100" w:beforeAutospacing="1" w:after="100" w:afterAutospacing="1"/>
        <w:ind w:left="3360"/>
        <w:rPr>
          <w:rFonts w:ascii="Verdana" w:eastAsia="Times New Roman" w:hAnsi="Verdana" w:cs="Times New Roman"/>
          <w:color w:val="353535"/>
        </w:rPr>
      </w:pPr>
      <w:r w:rsidRPr="00293348">
        <w:rPr>
          <w:rFonts w:ascii="Verdana" w:eastAsia="Times New Roman" w:hAnsi="Verdana" w:cs="Times New Roman"/>
          <w:color w:val="353535"/>
        </w:rPr>
        <w:t>Brief summary of the theorists (what is their key contribution/idea?)</w:t>
      </w:r>
    </w:p>
    <w:p w14:paraId="59297097" w14:textId="77777777" w:rsidR="00293348" w:rsidRPr="00293348" w:rsidRDefault="00293348" w:rsidP="00293348">
      <w:pPr>
        <w:numPr>
          <w:ilvl w:val="1"/>
          <w:numId w:val="10"/>
        </w:numPr>
        <w:spacing w:before="100" w:beforeAutospacing="1" w:after="100" w:afterAutospacing="1"/>
        <w:ind w:left="2640"/>
        <w:rPr>
          <w:rFonts w:ascii="Verdana" w:eastAsia="Times New Roman" w:hAnsi="Verdana" w:cs="Times New Roman"/>
          <w:color w:val="353535"/>
        </w:rPr>
      </w:pPr>
      <w:r w:rsidRPr="00293348">
        <w:rPr>
          <w:rFonts w:ascii="Verdana" w:eastAsia="Times New Roman" w:hAnsi="Verdana" w:cs="Times New Roman"/>
          <w:color w:val="353535"/>
        </w:rPr>
        <w:t>The theories examined in relation to the theorists Workshops Three through Six</w:t>
      </w:r>
    </w:p>
    <w:p w14:paraId="25D13EB4" w14:textId="77777777" w:rsidR="00293348" w:rsidRPr="00293348" w:rsidRDefault="00293348" w:rsidP="00293348">
      <w:pPr>
        <w:numPr>
          <w:ilvl w:val="2"/>
          <w:numId w:val="10"/>
        </w:numPr>
        <w:spacing w:before="100" w:beforeAutospacing="1" w:after="100" w:afterAutospacing="1"/>
        <w:ind w:left="3360"/>
        <w:rPr>
          <w:rFonts w:ascii="Verdana" w:eastAsia="Times New Roman" w:hAnsi="Verdana" w:cs="Times New Roman"/>
          <w:color w:val="353535"/>
        </w:rPr>
      </w:pPr>
      <w:r w:rsidRPr="00293348">
        <w:rPr>
          <w:rFonts w:ascii="Verdana" w:eastAsia="Times New Roman" w:hAnsi="Verdana" w:cs="Times New Roman"/>
          <w:color w:val="353535"/>
        </w:rPr>
        <w:t>Brief overview/description of the theory (what is the main idea/concept of the theory?)</w:t>
      </w:r>
    </w:p>
    <w:p w14:paraId="675F3DCE" w14:textId="77777777" w:rsidR="00293348" w:rsidRPr="00293348" w:rsidRDefault="00293348" w:rsidP="00293348">
      <w:pPr>
        <w:numPr>
          <w:ilvl w:val="1"/>
          <w:numId w:val="10"/>
        </w:numPr>
        <w:spacing w:before="100" w:beforeAutospacing="1" w:after="100" w:afterAutospacing="1"/>
        <w:ind w:left="2640"/>
        <w:rPr>
          <w:rFonts w:ascii="Verdana" w:eastAsia="Times New Roman" w:hAnsi="Verdana" w:cs="Times New Roman"/>
          <w:color w:val="353535"/>
        </w:rPr>
      </w:pPr>
      <w:r w:rsidRPr="00293348">
        <w:rPr>
          <w:rFonts w:ascii="Verdana" w:eastAsia="Times New Roman" w:hAnsi="Verdana" w:cs="Times New Roman"/>
          <w:color w:val="353535"/>
        </w:rPr>
        <w:t>Possible strategies for teaching</w:t>
      </w:r>
    </w:p>
    <w:p w14:paraId="4BD2ED70" w14:textId="77777777" w:rsidR="00293348" w:rsidRPr="00293348" w:rsidRDefault="00293348" w:rsidP="00293348">
      <w:pPr>
        <w:numPr>
          <w:ilvl w:val="2"/>
          <w:numId w:val="10"/>
        </w:numPr>
        <w:spacing w:before="100" w:beforeAutospacing="1" w:after="100" w:afterAutospacing="1"/>
        <w:ind w:left="3360"/>
        <w:rPr>
          <w:rFonts w:ascii="Verdana" w:eastAsia="Times New Roman" w:hAnsi="Verdana" w:cs="Times New Roman"/>
          <w:color w:val="353535"/>
        </w:rPr>
      </w:pPr>
      <w:r w:rsidRPr="00293348">
        <w:rPr>
          <w:rFonts w:ascii="Verdana" w:eastAsia="Times New Roman" w:hAnsi="Verdana" w:cs="Times New Roman"/>
          <w:color w:val="353535"/>
        </w:rPr>
        <w:t>Brief list of strategies that would support the specific theory (how does this strategy support the theory?)</w:t>
      </w:r>
    </w:p>
    <w:p w14:paraId="0FEB7165" w14:textId="77777777" w:rsidR="00293348" w:rsidRDefault="00293348"/>
    <w:sectPr w:rsidR="0029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50CC"/>
    <w:multiLevelType w:val="multilevel"/>
    <w:tmpl w:val="AD566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A6C48"/>
    <w:multiLevelType w:val="multilevel"/>
    <w:tmpl w:val="9F32EA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614CB"/>
    <w:multiLevelType w:val="multilevel"/>
    <w:tmpl w:val="BDA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A168E"/>
    <w:multiLevelType w:val="multilevel"/>
    <w:tmpl w:val="15A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52B35"/>
    <w:multiLevelType w:val="multilevel"/>
    <w:tmpl w:val="785A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C2BC7"/>
    <w:multiLevelType w:val="multilevel"/>
    <w:tmpl w:val="615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51B83"/>
    <w:multiLevelType w:val="multilevel"/>
    <w:tmpl w:val="52C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762E8"/>
    <w:multiLevelType w:val="multilevel"/>
    <w:tmpl w:val="5A18C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E1BD6"/>
    <w:multiLevelType w:val="multilevel"/>
    <w:tmpl w:val="541A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727C1"/>
    <w:multiLevelType w:val="multilevel"/>
    <w:tmpl w:val="AD3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3"/>
  </w:num>
  <w:num w:numId="5">
    <w:abstractNumId w:val="4"/>
  </w:num>
  <w:num w:numId="6">
    <w:abstractNumId w:val="8"/>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48"/>
    <w:rsid w:val="00293348"/>
    <w:rsid w:val="002A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EA00"/>
  <w15:chartTrackingRefBased/>
  <w15:docId w15:val="{1A3CC8FF-E266-FB4B-BB4B-C23DCA70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334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34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334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93348"/>
    <w:rPr>
      <w:b/>
      <w:bCs/>
    </w:rPr>
  </w:style>
  <w:style w:type="character" w:styleId="Hyperlink">
    <w:name w:val="Hyperlink"/>
    <w:basedOn w:val="DefaultParagraphFont"/>
    <w:uiPriority w:val="99"/>
    <w:semiHidden/>
    <w:unhideWhenUsed/>
    <w:rsid w:val="00293348"/>
    <w:rPr>
      <w:color w:val="0000FF"/>
      <w:u w:val="single"/>
    </w:rPr>
  </w:style>
  <w:style w:type="character" w:customStyle="1" w:styleId="apple-converted-space">
    <w:name w:val="apple-converted-space"/>
    <w:basedOn w:val="DefaultParagraphFont"/>
    <w:rsid w:val="0029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125427">
      <w:bodyDiv w:val="1"/>
      <w:marLeft w:val="0"/>
      <w:marRight w:val="0"/>
      <w:marTop w:val="0"/>
      <w:marBottom w:val="0"/>
      <w:divBdr>
        <w:top w:val="none" w:sz="0" w:space="0" w:color="auto"/>
        <w:left w:val="none" w:sz="0" w:space="0" w:color="auto"/>
        <w:bottom w:val="none" w:sz="0" w:space="0" w:color="auto"/>
        <w:right w:val="none" w:sz="0" w:space="0" w:color="auto"/>
      </w:divBdr>
      <w:divsChild>
        <w:div w:id="1781800523">
          <w:marLeft w:val="0"/>
          <w:marRight w:val="0"/>
          <w:marTop w:val="0"/>
          <w:marBottom w:val="0"/>
          <w:divBdr>
            <w:top w:val="none" w:sz="0" w:space="0" w:color="auto"/>
            <w:left w:val="none" w:sz="0" w:space="0" w:color="auto"/>
            <w:bottom w:val="none" w:sz="0" w:space="0" w:color="auto"/>
            <w:right w:val="none" w:sz="0" w:space="0" w:color="auto"/>
          </w:divBdr>
          <w:divsChild>
            <w:div w:id="1249116730">
              <w:marLeft w:val="0"/>
              <w:marRight w:val="0"/>
              <w:marTop w:val="0"/>
              <w:marBottom w:val="0"/>
              <w:divBdr>
                <w:top w:val="none" w:sz="0" w:space="0" w:color="auto"/>
                <w:left w:val="none" w:sz="0" w:space="0" w:color="auto"/>
                <w:bottom w:val="none" w:sz="0" w:space="0" w:color="auto"/>
                <w:right w:val="none" w:sz="0" w:space="0" w:color="auto"/>
              </w:divBdr>
              <w:divsChild>
                <w:div w:id="918711226">
                  <w:marLeft w:val="0"/>
                  <w:marRight w:val="0"/>
                  <w:marTop w:val="0"/>
                  <w:marBottom w:val="0"/>
                  <w:divBdr>
                    <w:top w:val="none" w:sz="0" w:space="0" w:color="auto"/>
                    <w:left w:val="none" w:sz="0" w:space="0" w:color="auto"/>
                    <w:bottom w:val="none" w:sz="0" w:space="0" w:color="auto"/>
                    <w:right w:val="none" w:sz="0" w:space="0" w:color="auto"/>
                  </w:divBdr>
                </w:div>
                <w:div w:id="223490628">
                  <w:marLeft w:val="0"/>
                  <w:marRight w:val="0"/>
                  <w:marTop w:val="0"/>
                  <w:marBottom w:val="0"/>
                  <w:divBdr>
                    <w:top w:val="none" w:sz="0" w:space="0" w:color="auto"/>
                    <w:left w:val="none" w:sz="0" w:space="0" w:color="auto"/>
                    <w:bottom w:val="none" w:sz="0" w:space="0" w:color="auto"/>
                    <w:right w:val="none" w:sz="0" w:space="0" w:color="auto"/>
                  </w:divBdr>
                </w:div>
                <w:div w:id="6489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6468">
          <w:marLeft w:val="0"/>
          <w:marRight w:val="0"/>
          <w:marTop w:val="0"/>
          <w:marBottom w:val="0"/>
          <w:divBdr>
            <w:top w:val="none" w:sz="0" w:space="0" w:color="auto"/>
            <w:left w:val="none" w:sz="0" w:space="0" w:color="auto"/>
            <w:bottom w:val="none" w:sz="0" w:space="0" w:color="auto"/>
            <w:right w:val="none" w:sz="0" w:space="0" w:color="auto"/>
          </w:divBdr>
          <w:divsChild>
            <w:div w:id="711227894">
              <w:marLeft w:val="0"/>
              <w:marRight w:val="0"/>
              <w:marTop w:val="0"/>
              <w:marBottom w:val="0"/>
              <w:divBdr>
                <w:top w:val="none" w:sz="0" w:space="0" w:color="auto"/>
                <w:left w:val="none" w:sz="0" w:space="0" w:color="auto"/>
                <w:bottom w:val="none" w:sz="0" w:space="0" w:color="auto"/>
                <w:right w:val="none" w:sz="0" w:space="0" w:color="auto"/>
              </w:divBdr>
            </w:div>
          </w:divsChild>
        </w:div>
        <w:div w:id="1920016032">
          <w:marLeft w:val="0"/>
          <w:marRight w:val="0"/>
          <w:marTop w:val="0"/>
          <w:marBottom w:val="0"/>
          <w:divBdr>
            <w:top w:val="none" w:sz="0" w:space="0" w:color="auto"/>
            <w:left w:val="none" w:sz="0" w:space="0" w:color="auto"/>
            <w:bottom w:val="none" w:sz="0" w:space="0" w:color="auto"/>
            <w:right w:val="none" w:sz="0" w:space="0" w:color="auto"/>
          </w:divBdr>
          <w:divsChild>
            <w:div w:id="490949918">
              <w:marLeft w:val="0"/>
              <w:marRight w:val="0"/>
              <w:marTop w:val="0"/>
              <w:marBottom w:val="0"/>
              <w:divBdr>
                <w:top w:val="none" w:sz="0" w:space="0" w:color="auto"/>
                <w:left w:val="none" w:sz="0" w:space="0" w:color="auto"/>
                <w:bottom w:val="none" w:sz="0" w:space="0" w:color="auto"/>
                <w:right w:val="none" w:sz="0" w:space="0" w:color="auto"/>
              </w:divBdr>
            </w:div>
            <w:div w:id="9130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ghtspace.indwes.edu/content/enforced/77293-ECED-305-01/Comparative%20Theory%20Chart.docx?_&amp;d2lSessionVal=ZtCxo3sHZJQjLNfZs0A7BKoia&amp;ou=14061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YWTE4zuuHN8zskPs_YC7uZLSz2qSgDbfPS0J_d87-l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2021-07-04T22:13:00Z</dcterms:created>
  <dcterms:modified xsi:type="dcterms:W3CDTF">2021-07-04T22:20:00Z</dcterms:modified>
</cp:coreProperties>
</file>